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360" w:lineRule="auto"/>
        <w:ind w:firstLine="0" w:firstLineChars="0"/>
        <w:jc w:val="left"/>
        <w:rPr>
          <w:rFonts w:ascii="黑体" w:hAnsi="黑体" w:eastAsia="黑体" w:cs="黑体"/>
          <w:szCs w:val="32"/>
        </w:rPr>
      </w:pPr>
      <w:r>
        <w:rPr>
          <w:rFonts w:hint="eastAsia" w:ascii="黑体" w:hAnsi="黑体" w:eastAsia="黑体" w:cs="黑体"/>
          <w:szCs w:val="32"/>
        </w:rPr>
        <w:t>附件</w:t>
      </w:r>
      <w:r>
        <w:rPr>
          <w:rFonts w:hint="eastAsia" w:ascii="黑体" w:hAnsi="黑体" w:eastAsia="黑体" w:cs="黑体"/>
          <w:szCs w:val="32"/>
          <w:lang w:val="en-US" w:eastAsia="zh-CN"/>
        </w:rPr>
        <w:t>1</w:t>
      </w:r>
    </w:p>
    <w:p>
      <w:pPr>
        <w:suppressAutoHyphens/>
        <w:spacing w:line="360" w:lineRule="auto"/>
        <w:ind w:firstLine="880" w:firstLineChars="200"/>
        <w:jc w:val="center"/>
        <w:rPr>
          <w:rFonts w:hint="eastAsia" w:ascii="方正小标宋简体" w:eastAsia="方正小标宋简体"/>
          <w:b w:val="0"/>
          <w:bCs w:val="0"/>
          <w:sz w:val="44"/>
          <w:szCs w:val="44"/>
        </w:rPr>
      </w:pPr>
      <w:r>
        <w:rPr>
          <w:rFonts w:hint="eastAsia" w:ascii="方正小标宋简体" w:eastAsia="方正小标宋简体"/>
          <w:b w:val="0"/>
          <w:bCs w:val="0"/>
          <w:sz w:val="44"/>
          <w:szCs w:val="44"/>
        </w:rPr>
        <w:t>吉林省气候投融资项目分类目录</w:t>
      </w:r>
    </w:p>
    <w:p>
      <w:pPr>
        <w:widowControl w:val="0"/>
        <w:suppressAutoHyphens/>
        <w:spacing w:line="360" w:lineRule="auto"/>
        <w:ind w:left="160" w:leftChars="50" w:firstLine="640" w:firstLineChars="0"/>
        <w:jc w:val="both"/>
        <w:rPr>
          <w:rFonts w:hint="eastAsia" w:ascii="仿宋_GB2312" w:hAnsi="Calibri" w:eastAsia="仿宋_GB2312" w:cs="仿宋_GB2312"/>
          <w:kern w:val="2"/>
          <w:sz w:val="21"/>
          <w:szCs w:val="24"/>
          <w:lang w:val="en-US" w:eastAsia="zh-CN" w:bidi="ar-SA"/>
        </w:rPr>
      </w:pPr>
    </w:p>
    <w:p>
      <w:pPr>
        <w:suppressAutoHyphens/>
        <w:spacing w:line="360" w:lineRule="auto"/>
        <w:ind w:firstLine="0" w:firstLineChars="0"/>
        <w:jc w:val="left"/>
        <w:rPr>
          <w:rFonts w:hint="eastAsia" w:ascii="黑体" w:hAnsi="黑体" w:eastAsia="黑体" w:cs="黑体"/>
          <w:sz w:val="32"/>
          <w:szCs w:val="32"/>
          <w:lang w:eastAsia="zh-CN"/>
        </w:rPr>
      </w:pPr>
      <w:r>
        <w:rPr>
          <w:rFonts w:hint="eastAsia" w:ascii="黑体" w:hAnsi="黑体" w:eastAsia="黑体" w:cs="黑体"/>
          <w:sz w:val="32"/>
          <w:szCs w:val="32"/>
        </w:rPr>
        <w:t>一、减缓气候变化项目</w:t>
      </w:r>
      <w:r>
        <w:rPr>
          <w:rFonts w:hint="eastAsia" w:ascii="黑体" w:hAnsi="黑体" w:eastAsia="黑体" w:cs="黑体"/>
          <w:sz w:val="32"/>
          <w:szCs w:val="32"/>
          <w:lang w:eastAsia="zh-CN"/>
        </w:rPr>
        <w:t>目录</w:t>
      </w:r>
    </w:p>
    <w:tbl>
      <w:tblPr>
        <w:tblStyle w:val="10"/>
        <w:tblW w:w="14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2447"/>
        <w:gridCol w:w="3529"/>
        <w:gridCol w:w="7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3938" w:type="dxa"/>
            <w:gridSpan w:val="2"/>
            <w:noWrap w:val="0"/>
            <w:vAlign w:val="center"/>
          </w:tcPr>
          <w:p>
            <w:pPr>
              <w:widowControl w:val="0"/>
              <w:suppressAutoHyphens/>
              <w:bidi w:val="0"/>
              <w:spacing w:before="0" w:line="400" w:lineRule="exact"/>
              <w:ind w:firstLine="0" w:firstLineChars="0"/>
              <w:jc w:val="center"/>
              <w:rPr>
                <w:rFonts w:hint="eastAsia" w:ascii="仿宋_GB2312" w:hAnsi="仿宋_GB2312" w:eastAsia="仿宋_GB2312" w:cs="仿宋_GB2312"/>
                <w:b/>
                <w:bCs/>
                <w:kern w:val="2"/>
                <w:sz w:val="21"/>
                <w:szCs w:val="24"/>
                <w:lang w:val="en-US" w:eastAsia="zh-CN" w:bidi="ar-SA"/>
              </w:rPr>
            </w:pPr>
            <w:r>
              <w:rPr>
                <w:rFonts w:hint="eastAsia" w:ascii="仿宋_GB2312" w:hAnsi="仿宋_GB2312" w:eastAsia="仿宋_GB2312" w:cs="仿宋_GB2312"/>
                <w:b/>
                <w:bCs/>
                <w:kern w:val="2"/>
                <w:sz w:val="21"/>
                <w:szCs w:val="24"/>
                <w:lang w:val="en-US" w:eastAsia="zh-CN" w:bidi="ar-SA"/>
              </w:rPr>
              <w:t>类别</w:t>
            </w:r>
          </w:p>
        </w:tc>
        <w:tc>
          <w:tcPr>
            <w:tcW w:w="10663" w:type="dxa"/>
            <w:gridSpan w:val="2"/>
            <w:noWrap w:val="0"/>
            <w:vAlign w:val="center"/>
          </w:tcPr>
          <w:p>
            <w:pPr>
              <w:widowControl w:val="0"/>
              <w:suppressAutoHyphens/>
              <w:bidi w:val="0"/>
              <w:spacing w:before="0" w:line="400" w:lineRule="exact"/>
              <w:ind w:firstLine="0" w:firstLineChars="0"/>
              <w:jc w:val="center"/>
              <w:rPr>
                <w:rFonts w:hint="eastAsia" w:ascii="仿宋_GB2312" w:hAnsi="仿宋_GB2312" w:eastAsia="仿宋_GB2312" w:cs="仿宋_GB2312"/>
                <w:b/>
                <w:bCs/>
                <w:kern w:val="2"/>
                <w:sz w:val="21"/>
                <w:szCs w:val="24"/>
                <w:lang w:val="en-US" w:eastAsia="zh-CN" w:bidi="ar-SA"/>
              </w:rPr>
            </w:pPr>
            <w:r>
              <w:rPr>
                <w:rFonts w:hint="eastAsia" w:ascii="仿宋_GB2312" w:hAnsi="仿宋_GB2312" w:eastAsia="仿宋_GB2312" w:cs="仿宋_GB2312"/>
                <w:b/>
                <w:bCs/>
                <w:kern w:val="2"/>
                <w:sz w:val="21"/>
                <w:szCs w:val="24"/>
                <w:lang w:val="en-US" w:eastAsia="zh-CN" w:bidi="ar-SA"/>
              </w:rPr>
              <w:t>项目范围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1.低碳能源</w:t>
            </w: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1.1清洁能源设施建设和运营</w:t>
            </w:r>
          </w:p>
        </w:tc>
        <w:tc>
          <w:tcPr>
            <w:tcW w:w="3529"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1.1.1风力发电设施建设和运营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利用风能发电的设施建设和运营。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1.1.2太阳能利用设施建设和运营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包括太阳能光伏发电、太阳能热发电和太阳能热利用等设施建设和运营。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1.1.3生物质能利用设施建设和运营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以农林废弃物、城市生活垃圾为原料发电、供热及生产气体、固体燃料，以非粮农作物、农林剩余物、能源植物、地沟油等废弃物为主要原料生产生物柴油、生物航空煤油、生物燃料乙醇、生物甲醇等生物质液体燃料，以及醇、电、气、肥等多联产示范等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1.1.4地热能利用设施建设和运营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包括中深层水热型地热供暖、浅层地热能利用、地热发电等设施建设和运营。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1.1.5大型水力发电设施建设和运营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对生态环境无重大影响前提下，利用水体势能发电的设施建设和运营。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1.1.6氢能利用设施建设和运营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包括可再生能源制氢、氢电耦合、氢气安全高效存储、加氢站、燃料电池运行维护，绿氢制柴油、航空煤油、乙醇、甲醇、氨等设施建设和运营。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2.低碳工业</w:t>
            </w: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2.1工业节能</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2.1.1工业节能改造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通过安装更高能效设备、改变工艺、减少热损失和/或余热余压余能回收利用等方式提高工业用能效率。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2.1.2能量管理系统优化</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通过工艺流程优化、系统技术集成应用、能量系统设计与控制优化等技术手段，对工业生产过程能源流、物质流、信息流实施协同优化，提高能源梯级利用成效，使生产系统整体能效提升的节能技术改造活动。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2.1.3产业园产业链接循环化改造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包括电力、钢铁、有色金属、石油石化、化学工业、建材行业、造纸行业、纺织行业、农牧业等行业，以本行业企业为基础建立跨行业产业链接，实现废弃物最小化或能源梯级利用。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2.1.4产业园污染治理集中化改造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包括园区污染物集中治理设施建设及升级改造、废弃可再生资源（如废钢铁、废有色金属、废塑料、废橡胶）集中拆解处理和集中污染治理、园区公共基础设施（如供水、供电、供热、道路、通信等）改造等。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2.2工业非能源活动温室气体减排</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2.2.1逃逸排放气体回收利用</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煤层气抽采利用、放空天然气和油田伴生气回收利用等设施建设和运营。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2.2.2碳捕集、利用与封存</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二氧化碳捕集、利用与封存相关设施建设和运营。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2.2.3生产过程减排</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通过生产工艺改进、清洁生产等措施减少水泥、化工等行业生产过程的温室气体排放。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2.3低碳技术装备制造</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2.3.1清洁能源专用装备制造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风能、太阳能、地热能、海洋能、生物质能、水力发电、核能等清洁能源利用专用装备制造。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2.3.2高效节能装备制造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达到相应产品能效标准一级能效要求的高效节能装备制造。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2.3.3新能源汽车核心装备制造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新能源汽车电池、电机及其控制系统、电附件、插电式混合动力专用发动机、机电耦合系统及能量回收系统等新能源汽车关键核心零部件装备制造和产业化设施建设运营。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2.3.4资源循环利用装备制造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矿产资源综合利用、工业固体废物综合利用、建筑废弃物和道路废弃物资源化无害化利用、餐厨废弃物资源化无害化利用、汽车零部件及机电产品再制造、资源再生利用、非常规水源利用、农林废物资源化无害化利用、城镇污水处理厂污泥处置综合利用装备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3.低碳交通</w:t>
            </w: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3.1城际交通</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3.1.1铁路相关设施建设运营及改造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货物运输铁路线路、场站、专用供电变电站等货运铁路设施建设和运营；既有铁路电气化改造、场站及铁路相关设备节能环保改造工程建设和运营。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3.1.2机场廊桥供电设施建设</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机场廊桥供电设施建设。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3.2城乡公共交通</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3.2.1城乡公共交通设施建设和运营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城乡大容量公共交通设施建设和运营，如BRT公交场站、线路等设施；城市轨道交通设施建设和运营。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3.2.2城市慢行交通设施建设和运营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城市步行、自行车交通系统建设，包括公共自行车租赁点、非机动车辆停车设施、路段过街设施等城市慢性系统建设等。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3.3清洁能源车辆及配套设施</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3.3.1清洁能源车辆购置</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清洁能源车辆购置，包括天然气、电动、混合动力、氢燃料电池等清洁能源车辆购置。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3.3.2清洁能源交通配套设施建造和运营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电动汽车电池充电、充换服务设施，新能源汽车加氢、加气设施等清洁能源汽车相关基础设施建设和运营。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4.低碳建筑</w:t>
            </w: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4.1既有建筑</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4.1.1既有建筑节能改造</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改造后建筑相关技术指标符合国家或地方相关建筑节能标准的既有建筑物节能改造活动、建筑用能系统节能改造活动有关要求；获得有效期内国家相关绿色建筑星级标识的既有建筑改造和运营及购置消费，以及改造后达到有效期内国家相关绿色建筑星级标识的既有建筑改造和运营及购置消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4.2新建建筑</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4.2.1新建绿色建筑</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超低能耗建筑、绿色建筑、装配式建筑等低碳建筑建设和运营；建筑可再生能源利用设施建设和运营。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5.废弃物和废水</w:t>
            </w:r>
          </w:p>
        </w:tc>
        <w:tc>
          <w:tcPr>
            <w:tcW w:w="2447"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5.1废弃物处理与回收利用</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5.1.1废弃物回收利用</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废弃物资源化、能源化利用项目，如建筑垃圾综合利用、再生资源回收利用、农业废弃物资源化利用，如农作物秸秆、畜禽粪便、尾菜、农产品初加工剩余物资源化利用等、固体废弃物填埋气/沼气收集利用项目，如垃圾填埋气收集利用、农村户用沼气项目、市政污泥干化、焚烧等低碳化处理项目等、汽车零部件及机电产品再制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5.1.2危险废物处理处置</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包括《国家危险废物名录》所包括的医疗废物、医药废物、废药物药品、农药废物、木材防腐剂废物、有机溶剂废物、热处理含氰废物、废矿物油等。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5.2废水低碳化处置</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5.2.1废水低碳化处置设施建设和运营</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污水沼气回收利用、污泥干化、焚烧、协同处置等废水低碳化处置项目。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6.生态系统增汇</w:t>
            </w: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6.1造林及再造林</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6.1.1造林及再造林</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通过造林、再造林和可持续森林管理，减少毁林等措施，吸收和固定大气中的二氧化碳的活动。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6.2其他生态系统增汇项目</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6.2.1草原、湿地、土壤等生态系统固碳项目</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以提升草原、湿地、土壤等生态系统固碳增汇能力为主要目的的建设和保护性活动。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restart"/>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7.低碳技术与服务</w:t>
            </w: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7.1低碳技术研发、推广和应用</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7.1.1低碳技术研发</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碳捕集、利用和封存、化学储氢、氢燃料/原料利用等重点低碳技术研发、推广和应用。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highlight w:val="none"/>
                <w:lang w:val="en-US" w:eastAsia="zh-CN" w:bidi="ar-SA"/>
              </w:rPr>
            </w:pPr>
            <w:r>
              <w:rPr>
                <w:rFonts w:hint="eastAsia" w:ascii="仿宋_GB2312" w:hAnsi="仿宋_GB2312" w:eastAsia="仿宋_GB2312" w:cs="仿宋_GB2312"/>
                <w:kern w:val="2"/>
                <w:sz w:val="21"/>
                <w:szCs w:val="24"/>
                <w:highlight w:val="none"/>
                <w:lang w:val="en-US" w:eastAsia="zh-CN" w:bidi="ar-SA"/>
              </w:rPr>
              <w:t>7.2产品碳足迹体系建设</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highlight w:val="none"/>
                <w:lang w:val="en-US" w:eastAsia="zh-CN" w:bidi="ar-SA"/>
              </w:rPr>
            </w:pPr>
            <w:r>
              <w:rPr>
                <w:rFonts w:hint="eastAsia" w:ascii="仿宋_GB2312" w:hAnsi="仿宋_GB2312" w:eastAsia="仿宋_GB2312" w:cs="仿宋_GB2312"/>
                <w:kern w:val="2"/>
                <w:sz w:val="21"/>
                <w:szCs w:val="24"/>
                <w:highlight w:val="none"/>
                <w:lang w:val="en-US" w:eastAsia="zh-CN" w:bidi="ar-SA"/>
              </w:rPr>
              <w:t>7.2.1产品碳足迹核算</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highlight w:val="none"/>
                <w:lang w:val="en-US" w:eastAsia="zh-CN" w:bidi="ar-SA"/>
              </w:rPr>
            </w:pPr>
            <w:r>
              <w:rPr>
                <w:rFonts w:hint="eastAsia" w:ascii="仿宋_GB2312" w:hAnsi="仿宋_GB2312" w:eastAsia="仿宋_GB2312" w:cs="仿宋_GB2312"/>
                <w:kern w:val="2"/>
                <w:sz w:val="21"/>
                <w:szCs w:val="24"/>
                <w:highlight w:val="none"/>
                <w:lang w:val="en-US" w:eastAsia="zh-CN" w:bidi="ar-SA"/>
              </w:rPr>
              <w:t>包括产品碳足迹核算规则标准开发、产品全生命周期碳足迹核算、低碳产品认证与推广、为产品碳足迹体系建设提供的配套信息化管理系统建设等。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Merge w:val="continue"/>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p>
        </w:tc>
        <w:tc>
          <w:tcPr>
            <w:tcW w:w="2447" w:type="dxa"/>
            <w:noWrap w:val="0"/>
            <w:vAlign w:val="center"/>
          </w:tcPr>
          <w:p>
            <w:pPr>
              <w:widowControl w:val="0"/>
              <w:suppressAutoHyphens/>
              <w:bidi w:val="0"/>
              <w:spacing w:before="0" w:line="400" w:lineRule="exact"/>
              <w:ind w:firstLine="0" w:firstLineChars="0"/>
              <w:jc w:val="both"/>
              <w:rPr>
                <w:rFonts w:hint="default" w:ascii="仿宋_GB2312" w:hAnsi="仿宋_GB2312" w:eastAsia="仿宋_GB2312" w:cs="仿宋_GB2312"/>
                <w:kern w:val="2"/>
                <w:sz w:val="21"/>
                <w:szCs w:val="24"/>
                <w:highlight w:val="none"/>
                <w:lang w:val="en-US" w:eastAsia="zh-CN" w:bidi="ar-SA"/>
              </w:rPr>
            </w:pPr>
            <w:r>
              <w:rPr>
                <w:rFonts w:hint="eastAsia" w:ascii="仿宋_GB2312" w:hAnsi="仿宋_GB2312" w:eastAsia="仿宋_GB2312" w:cs="仿宋_GB2312"/>
                <w:kern w:val="2"/>
                <w:sz w:val="21"/>
                <w:szCs w:val="24"/>
                <w:highlight w:val="none"/>
                <w:lang w:val="en-US" w:eastAsia="zh-CN" w:bidi="ar-SA"/>
              </w:rPr>
              <w:t>7.3碳普惠制探索与推广</w:t>
            </w:r>
          </w:p>
        </w:tc>
        <w:tc>
          <w:tcPr>
            <w:tcW w:w="3529"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default" w:ascii="仿宋_GB2312" w:hAnsi="仿宋_GB2312" w:eastAsia="仿宋_GB2312" w:cs="仿宋_GB2312"/>
                <w:kern w:val="2"/>
                <w:sz w:val="21"/>
                <w:szCs w:val="24"/>
                <w:highlight w:val="none"/>
                <w:lang w:val="en-US" w:eastAsia="zh-CN" w:bidi="ar-SA"/>
              </w:rPr>
            </w:pPr>
            <w:r>
              <w:rPr>
                <w:rFonts w:hint="eastAsia" w:ascii="仿宋_GB2312" w:hAnsi="仿宋_GB2312" w:eastAsia="仿宋_GB2312" w:cs="仿宋_GB2312"/>
                <w:kern w:val="2"/>
                <w:sz w:val="21"/>
                <w:szCs w:val="24"/>
                <w:highlight w:val="none"/>
                <w:lang w:val="en-US" w:eastAsia="zh-CN" w:bidi="ar-SA"/>
              </w:rPr>
              <w:t>7.3.1碳普惠平台</w:t>
            </w:r>
          </w:p>
        </w:tc>
        <w:tc>
          <w:tcPr>
            <w:tcW w:w="7134" w:type="dxa"/>
            <w:tcBorders>
              <w:top w:val="single" w:color="000000" w:sz="2" w:space="0"/>
              <w:left w:val="single" w:color="000000" w:sz="2" w:space="0"/>
              <w:bottom w:val="single" w:color="000000" w:sz="2" w:space="0"/>
              <w:right w:val="single" w:color="000000" w:sz="2" w:space="0"/>
            </w:tcBorders>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highlight w:val="none"/>
                <w:lang w:val="en-US" w:eastAsia="zh-CN" w:bidi="ar-SA"/>
              </w:rPr>
            </w:pPr>
            <w:r>
              <w:rPr>
                <w:rFonts w:hint="eastAsia" w:ascii="仿宋_GB2312" w:hAnsi="仿宋_GB2312" w:eastAsia="仿宋_GB2312" w:cs="仿宋_GB2312"/>
                <w:kern w:val="2"/>
                <w:sz w:val="21"/>
                <w:szCs w:val="24"/>
                <w:highlight w:val="none"/>
                <w:lang w:val="en-US" w:eastAsia="zh-CN" w:bidi="ar-SA"/>
              </w:rPr>
              <w:t>碳普惠平台建设、方法学开发和可提供普惠减排量消纳渠道的低碳、零碳工厂、零碳园区及零碳车间等技术升级改造等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noWrap w:val="0"/>
            <w:vAlign w:val="center"/>
          </w:tcPr>
          <w:p>
            <w:pPr>
              <w:widowControl w:val="0"/>
              <w:suppressAutoHyphens/>
              <w:bidi w:val="0"/>
              <w:spacing w:before="0" w:line="400" w:lineRule="exact"/>
              <w:ind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8.其他</w:t>
            </w:r>
          </w:p>
        </w:tc>
        <w:tc>
          <w:tcPr>
            <w:tcW w:w="13110" w:type="dxa"/>
            <w:gridSpan w:val="3"/>
            <w:tcBorders>
              <w:right w:val="single" w:color="000000" w:sz="2" w:space="0"/>
            </w:tcBorders>
            <w:noWrap w:val="0"/>
            <w:vAlign w:val="center"/>
          </w:tcPr>
          <w:p>
            <w:pPr>
              <w:widowControl w:val="0"/>
              <w:suppressAutoHyphens/>
              <w:bidi w:val="0"/>
              <w:spacing w:before="0" w:line="400" w:lineRule="exact"/>
              <w:ind w:firstLine="0" w:firstLineChars="0"/>
              <w:jc w:val="both"/>
              <w:rPr>
                <w:rFonts w:hint="eastAsia" w:ascii="宋体" w:hAnsi="宋体" w:eastAsia="宋体" w:cs="宋体"/>
                <w:kern w:val="0"/>
                <w:sz w:val="24"/>
                <w:szCs w:val="24"/>
                <w:lang w:val="en-US" w:eastAsia="zh-CN" w:bidi="ar"/>
              </w:rPr>
            </w:pPr>
            <w:r>
              <w:rPr>
                <w:rFonts w:hint="eastAsia" w:ascii="仿宋_GB2312" w:hAnsi="仿宋_GB2312" w:eastAsia="仿宋_GB2312" w:cs="仿宋_GB2312"/>
                <w:kern w:val="2"/>
                <w:sz w:val="21"/>
                <w:szCs w:val="24"/>
                <w:lang w:val="en-US" w:eastAsia="zh-CN" w:bidi="ar-SA"/>
              </w:rPr>
              <w:t>经评估后确定的其他减缓气候变化项目</w:t>
            </w:r>
          </w:p>
        </w:tc>
      </w:tr>
    </w:tbl>
    <w:p>
      <w:pPr>
        <w:suppressAutoHyphens/>
        <w:spacing w:line="360" w:lineRule="auto"/>
        <w:ind w:firstLine="0" w:firstLineChars="0"/>
        <w:rPr>
          <w:rFonts w:hint="eastAsia" w:ascii="黑体" w:hAnsi="黑体" w:eastAsia="黑体" w:cs="黑体"/>
          <w:szCs w:val="24"/>
        </w:rPr>
      </w:pPr>
    </w:p>
    <w:p>
      <w:pPr>
        <w:widowControl w:val="0"/>
        <w:suppressAutoHyphens/>
        <w:spacing w:before="0" w:line="400" w:lineRule="exact"/>
        <w:ind w:firstLine="0" w:firstLineChars="0"/>
        <w:jc w:val="both"/>
        <w:rPr>
          <w:rFonts w:hint="eastAsia" w:ascii="黑体" w:hAnsi="黑体" w:eastAsia="黑体" w:cs="黑体"/>
          <w:kern w:val="2"/>
          <w:sz w:val="21"/>
          <w:szCs w:val="24"/>
          <w:lang w:val="en-US" w:eastAsia="zh-CN" w:bidi="ar-SA"/>
        </w:rPr>
      </w:pPr>
    </w:p>
    <w:p>
      <w:pPr>
        <w:wordWrap w:val="0"/>
        <w:jc w:val="both"/>
        <w:rPr>
          <w:rFonts w:hint="eastAsia" w:ascii="黑体" w:hAnsi="黑体" w:eastAsia="黑体" w:cs="黑体"/>
          <w:sz w:val="21"/>
          <w:szCs w:val="22"/>
          <w:lang w:val="en-US" w:eastAsia="zh-CN" w:bidi="ar-SA"/>
        </w:rPr>
      </w:pPr>
    </w:p>
    <w:p>
      <w:pPr>
        <w:suppressAutoHyphens/>
        <w:spacing w:line="600" w:lineRule="exact"/>
        <w:ind w:firstLine="640" w:firstLineChars="200"/>
        <w:rPr>
          <w:rFonts w:hint="eastAsia" w:ascii="黑体" w:hAnsi="黑体" w:eastAsia="黑体" w:cs="黑体"/>
          <w:szCs w:val="24"/>
        </w:rPr>
      </w:pPr>
    </w:p>
    <w:p>
      <w:pPr>
        <w:widowControl w:val="0"/>
        <w:suppressAutoHyphens/>
        <w:spacing w:before="0" w:line="400" w:lineRule="exact"/>
        <w:ind w:firstLine="0" w:firstLineChars="0"/>
        <w:jc w:val="both"/>
        <w:rPr>
          <w:rFonts w:hint="eastAsia" w:ascii="黑体" w:hAnsi="黑体" w:eastAsia="黑体" w:cs="黑体"/>
          <w:kern w:val="2"/>
          <w:sz w:val="21"/>
          <w:szCs w:val="24"/>
          <w:lang w:val="en-US" w:eastAsia="zh-CN" w:bidi="ar-SA"/>
        </w:rPr>
      </w:pPr>
    </w:p>
    <w:p>
      <w:pPr>
        <w:suppressAutoHyphens/>
        <w:spacing w:line="360" w:lineRule="auto"/>
        <w:ind w:firstLine="0" w:firstLineChars="0"/>
        <w:rPr>
          <w:rFonts w:hint="eastAsia" w:eastAsia="仿宋_GB2312"/>
          <w:szCs w:val="24"/>
        </w:rPr>
      </w:pPr>
      <w:bookmarkStart w:id="0" w:name="_GoBack"/>
      <w:bookmarkEnd w:id="0"/>
      <w:r>
        <w:rPr>
          <w:rFonts w:hint="eastAsia" w:ascii="黑体" w:hAnsi="黑体" w:eastAsia="黑体" w:cs="黑体"/>
          <w:szCs w:val="24"/>
        </w:rPr>
        <w:t>二、适应气候变化项目目录</w:t>
      </w:r>
    </w:p>
    <w:tbl>
      <w:tblPr>
        <w:tblStyle w:val="10"/>
        <w:tblW w:w="141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84"/>
        <w:gridCol w:w="2946"/>
        <w:gridCol w:w="90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5030" w:type="dxa"/>
            <w:gridSpan w:val="2"/>
            <w:noWrap w:val="0"/>
            <w:vAlign w:val="top"/>
          </w:tcPr>
          <w:p>
            <w:pPr>
              <w:widowControl w:val="0"/>
              <w:suppressAutoHyphens/>
              <w:bidi w:val="0"/>
              <w:spacing w:before="0" w:line="400" w:lineRule="exact"/>
              <w:ind w:firstLine="0" w:firstLineChars="0"/>
              <w:jc w:val="center"/>
              <w:rPr>
                <w:rFonts w:hint="eastAsia" w:ascii="仿宋_GB2312" w:hAnsi="仿宋_GB2312" w:eastAsia="仿宋_GB2312" w:cs="仿宋_GB2312"/>
                <w:b/>
                <w:bCs/>
                <w:kern w:val="2"/>
                <w:sz w:val="21"/>
                <w:szCs w:val="24"/>
                <w:lang w:val="en-US" w:eastAsia="zh-CN" w:bidi="ar-SA"/>
              </w:rPr>
            </w:pPr>
            <w:r>
              <w:rPr>
                <w:rFonts w:hint="eastAsia" w:ascii="仿宋_GB2312" w:hAnsi="仿宋_GB2312" w:eastAsia="仿宋_GB2312" w:cs="仿宋_GB2312"/>
                <w:b/>
                <w:bCs/>
                <w:kern w:val="2"/>
                <w:sz w:val="21"/>
                <w:szCs w:val="24"/>
                <w:lang w:val="en-US" w:eastAsia="zh-CN" w:bidi="ar-SA"/>
              </w:rPr>
              <w:t>类别</w:t>
            </w:r>
          </w:p>
        </w:tc>
        <w:tc>
          <w:tcPr>
            <w:tcW w:w="9077" w:type="dxa"/>
            <w:noWrap w:val="0"/>
            <w:vAlign w:val="top"/>
          </w:tcPr>
          <w:p>
            <w:pPr>
              <w:widowControl w:val="0"/>
              <w:suppressAutoHyphens/>
              <w:bidi w:val="0"/>
              <w:spacing w:before="0" w:line="400" w:lineRule="exact"/>
              <w:ind w:firstLine="0" w:firstLineChars="0"/>
              <w:jc w:val="center"/>
              <w:rPr>
                <w:rFonts w:hint="eastAsia" w:ascii="仿宋_GB2312" w:hAnsi="仿宋_GB2312" w:eastAsia="仿宋_GB2312" w:cs="仿宋_GB2312"/>
                <w:b/>
                <w:bCs/>
                <w:kern w:val="2"/>
                <w:sz w:val="21"/>
                <w:szCs w:val="24"/>
                <w:lang w:val="en-US" w:eastAsia="zh-CN" w:bidi="ar-SA"/>
              </w:rPr>
            </w:pPr>
            <w:r>
              <w:rPr>
                <w:rFonts w:hint="eastAsia" w:ascii="仿宋_GB2312" w:hAnsi="仿宋_GB2312" w:eastAsia="仿宋_GB2312" w:cs="仿宋_GB2312"/>
                <w:b/>
                <w:bCs/>
                <w:kern w:val="2"/>
                <w:sz w:val="21"/>
                <w:szCs w:val="24"/>
                <w:lang w:val="en-US" w:eastAsia="zh-CN" w:bidi="ar-SA"/>
              </w:rPr>
              <w:t>项目范围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084" w:type="dxa"/>
            <w:vMerge w:val="restart"/>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1.气候变化监测预警和风险管理</w:t>
            </w: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1.1气候变化观测网络</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包括完善大气圈观测网络、建设多圈层及其相互作用观测网络等，如构建空基、天基一体化的气象综合观测系统及相应的配套保障体系工程等。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1.2气候变化监测预测预警</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包括提升气候系统监测分析能力、提高精准预报预测水平、强化极端天气气候事件预警等，如建设气候变化风险早期预警平台等。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1.3气候变化影响和风险评估</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包括提升评估技术水平和基础能力、加强敏感领域和重点区域气候变化影响和风险评估等，如气候变化数据中心建设项目、气候资源普查项目等。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1.4综合防灾减灾</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包括灾害风险管理、防范化解重大风险、强化自然灾害综合治理、强化应急机制和处置力量建设等，如优化灾害应急响应救援组织指挥及救援救灾运作模式等。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9" w:hRule="atLeast"/>
        </w:trPr>
        <w:tc>
          <w:tcPr>
            <w:tcW w:w="2084" w:type="dxa"/>
            <w:vMerge w:val="restart"/>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2.提升自然生态系统适应气候变化能力</w:t>
            </w: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2.1水资源</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构建水资源及洪涝干旱灾害智能化监测体系、推进水资源集约节约利用、实施国家水网重大工程、完善流域防洪工程体系与洪水风险防控体系、强化大江大河大湖生态保护治理能力等，如病险水库水闸除险加固项目、重要湖泊生态保护治理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2.2陆地生态系统</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构建陆地生态系统综合监测体系、建立完善陆地生态系统保护与监管体系、加强典型生态系统保护与退化生态系统恢复、提升灾害预警防御与治理能力、实施生态保护和修复重大工程规划与建设、加强陆地生态系统生物多样性保护等，如建立自然资源数据库和管理系统项目、历史遗留废弃矿山生态修复示范工程项目、生物多样性保护和监管制度建立健全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2084" w:type="dxa"/>
            <w:vMerge w:val="restart"/>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3.强化经济社会系统适应气候变化能力</w:t>
            </w: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3.1农业与粮食安全</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优化农业气候资源利用格局、强化农业应变减灾工作体系、增强农业生态系统气候韧性和建立适应气候变化的粮食安全保障体系等，如农田智能化排灌项目、气候友好型低碳农产品认证项目、改良草场、建设人工草场和饲料作物生产基地类项目、适应气候变化技术示范基地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3.2健康与公共卫生</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开展气候变化健康风险和适应能力评估、加强气候敏感疾病的监测预警及防控、增强医疗卫生系统气候韧性和全面推进气候变化健康适应行动等，如气候变化健康适应城市行动试点项目、气候敏感疾病和人兽共患病的监测网络和数据报告系统建设项目、气候敏感疾病的分级分层急救治疗护理与康复网络建设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4"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3.3基础设施与重大工程</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加强基础设施与重大工程气候风险管理、推动基础设施与重大工程气候韧性建设、完善基础设施与重大工程技术标准体系和突破基础设施与重大工程关键适应技术等，如智慧城市和数字乡村建设项目、能源工程与电网安全设施重点提升多电网联合并网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3.4城市与人居环境</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强化城市气候风险评估、调整优化城市功能布局、保障城市基础设施安全运行、完善城市生态系统服务功能、加强城市洪涝防御能力建设与供水保障和提升城市气候风险应对能力等，如城市气候风险地图编制项目、城市电力电缆通道建设和具备条件地区架空线入地项目、城市生态修复项目、系统化全域推进海绵城市建设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8" w:hRule="atLeast"/>
        </w:trPr>
        <w:tc>
          <w:tcPr>
            <w:tcW w:w="2084" w:type="dxa"/>
            <w:vMerge w:val="continue"/>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p>
        </w:tc>
        <w:tc>
          <w:tcPr>
            <w:tcW w:w="2946" w:type="dxa"/>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3.5敏感二三产业</w:t>
            </w:r>
          </w:p>
        </w:tc>
        <w:tc>
          <w:tcPr>
            <w:tcW w:w="9077" w:type="dxa"/>
            <w:noWrap w:val="0"/>
            <w:vAlign w:val="top"/>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包括提升气象服务保障能力、防范气候相关金融风险、提高能源行业气候韧性、发展气候适应型旅游业和加强交通防灾和应急保障等，如开发基于大数据和人工智能的气象服务产品、建立覆盖各类金融机构和融资主体的气候和环境信息强制披露制度、电力设备监测和巡视维护强化项目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8" w:hRule="atLeast"/>
        </w:trPr>
        <w:tc>
          <w:tcPr>
            <w:tcW w:w="2084" w:type="dxa"/>
            <w:noWrap w:val="0"/>
            <w:vAlign w:val="center"/>
          </w:tcPr>
          <w:p>
            <w:pPr>
              <w:widowControl w:val="0"/>
              <w:suppressAutoHyphens/>
              <w:bidi w:val="0"/>
              <w:spacing w:before="0" w:line="400" w:lineRule="exact"/>
              <w:ind w:firstLine="210" w:firstLineChars="10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4.其他</w:t>
            </w:r>
          </w:p>
        </w:tc>
        <w:tc>
          <w:tcPr>
            <w:tcW w:w="12023" w:type="dxa"/>
            <w:gridSpan w:val="2"/>
            <w:noWrap w:val="0"/>
            <w:vAlign w:val="center"/>
          </w:tcPr>
          <w:p>
            <w:pPr>
              <w:widowControl w:val="0"/>
              <w:suppressAutoHyphens/>
              <w:bidi w:val="0"/>
              <w:spacing w:line="400" w:lineRule="exact"/>
              <w:ind w:left="160" w:leftChars="50" w:firstLine="0" w:firstLineChars="0"/>
              <w:jc w:val="both"/>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经评估后确定的其他适应气候变化项目</w:t>
            </w:r>
          </w:p>
        </w:tc>
      </w:tr>
    </w:tbl>
    <w:p>
      <w:pPr>
        <w:rPr>
          <w:rFonts w:hint="eastAsia"/>
          <w:lang w:val="en-US" w:eastAsia="zh-CN"/>
        </w:rPr>
      </w:pPr>
    </w:p>
    <w:sectPr>
      <w:headerReference r:id="rId3" w:type="default"/>
      <w:footerReference r:id="rId4" w:type="default"/>
      <w:pgSz w:w="16838" w:h="11906" w:orient="landscape"/>
      <w:pgMar w:top="1418" w:right="1417" w:bottom="1418" w:left="1417" w:header="851" w:footer="992" w:gutter="0"/>
      <w:pgNumType w:fmt="numberInDash"/>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- 2 -</w:t>
                    </w:r>
                    <w:r>
                      <w:fldChar w:fldCharType="end"/>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jMTExYjg2NzE4YWM2YWYzNDMzZDYxZjk3MGY2MGQifQ=="/>
  </w:docVars>
  <w:rsids>
    <w:rsidRoot w:val="008849FD"/>
    <w:rsid w:val="00016E75"/>
    <w:rsid w:val="00090124"/>
    <w:rsid w:val="000B50A6"/>
    <w:rsid w:val="000B522A"/>
    <w:rsid w:val="000E630C"/>
    <w:rsid w:val="000F435E"/>
    <w:rsid w:val="001207CB"/>
    <w:rsid w:val="00136773"/>
    <w:rsid w:val="00163A23"/>
    <w:rsid w:val="001B5EA2"/>
    <w:rsid w:val="001D20B8"/>
    <w:rsid w:val="001F3952"/>
    <w:rsid w:val="00200BC7"/>
    <w:rsid w:val="00206E01"/>
    <w:rsid w:val="00295A78"/>
    <w:rsid w:val="00300C63"/>
    <w:rsid w:val="003531B2"/>
    <w:rsid w:val="00355FC3"/>
    <w:rsid w:val="00390F9B"/>
    <w:rsid w:val="00391991"/>
    <w:rsid w:val="00412C95"/>
    <w:rsid w:val="00423F60"/>
    <w:rsid w:val="004B3A55"/>
    <w:rsid w:val="004B6F20"/>
    <w:rsid w:val="004C4C35"/>
    <w:rsid w:val="004D5DAF"/>
    <w:rsid w:val="0056162C"/>
    <w:rsid w:val="0056359F"/>
    <w:rsid w:val="005640DF"/>
    <w:rsid w:val="00595ADB"/>
    <w:rsid w:val="005A3AAA"/>
    <w:rsid w:val="005A6F1F"/>
    <w:rsid w:val="005E0BA2"/>
    <w:rsid w:val="005F0DE4"/>
    <w:rsid w:val="00660C6C"/>
    <w:rsid w:val="00666593"/>
    <w:rsid w:val="00670777"/>
    <w:rsid w:val="00672C9B"/>
    <w:rsid w:val="00680EC7"/>
    <w:rsid w:val="006D74E7"/>
    <w:rsid w:val="006E2D59"/>
    <w:rsid w:val="006E7812"/>
    <w:rsid w:val="006F01E1"/>
    <w:rsid w:val="00772F54"/>
    <w:rsid w:val="0078119B"/>
    <w:rsid w:val="00785100"/>
    <w:rsid w:val="007B1C7E"/>
    <w:rsid w:val="007C1AE8"/>
    <w:rsid w:val="007F1A91"/>
    <w:rsid w:val="00800CFB"/>
    <w:rsid w:val="00806084"/>
    <w:rsid w:val="008126A0"/>
    <w:rsid w:val="00816F7F"/>
    <w:rsid w:val="00820364"/>
    <w:rsid w:val="008529A4"/>
    <w:rsid w:val="00860C38"/>
    <w:rsid w:val="008849FD"/>
    <w:rsid w:val="00890338"/>
    <w:rsid w:val="008926F2"/>
    <w:rsid w:val="008C18CF"/>
    <w:rsid w:val="008D5983"/>
    <w:rsid w:val="008E3F2C"/>
    <w:rsid w:val="008F4CAD"/>
    <w:rsid w:val="00941E18"/>
    <w:rsid w:val="009A320E"/>
    <w:rsid w:val="009A60C5"/>
    <w:rsid w:val="009E34C1"/>
    <w:rsid w:val="009E76BB"/>
    <w:rsid w:val="00A14D0B"/>
    <w:rsid w:val="00A35680"/>
    <w:rsid w:val="00A36944"/>
    <w:rsid w:val="00A40FB1"/>
    <w:rsid w:val="00A54AB7"/>
    <w:rsid w:val="00A54B9E"/>
    <w:rsid w:val="00A87589"/>
    <w:rsid w:val="00A91B44"/>
    <w:rsid w:val="00A961AA"/>
    <w:rsid w:val="00AC1594"/>
    <w:rsid w:val="00B0434B"/>
    <w:rsid w:val="00B44874"/>
    <w:rsid w:val="00BB3AFB"/>
    <w:rsid w:val="00C0056B"/>
    <w:rsid w:val="00C0544E"/>
    <w:rsid w:val="00C611F4"/>
    <w:rsid w:val="00C64528"/>
    <w:rsid w:val="00C90732"/>
    <w:rsid w:val="00CA569F"/>
    <w:rsid w:val="00CB1ED7"/>
    <w:rsid w:val="00CB2D8A"/>
    <w:rsid w:val="00D303C8"/>
    <w:rsid w:val="00D46AAD"/>
    <w:rsid w:val="00DA3D1C"/>
    <w:rsid w:val="00DB02FD"/>
    <w:rsid w:val="00DB7964"/>
    <w:rsid w:val="00DC7AB1"/>
    <w:rsid w:val="00E01A14"/>
    <w:rsid w:val="00E15B29"/>
    <w:rsid w:val="00E418E1"/>
    <w:rsid w:val="00E4489B"/>
    <w:rsid w:val="00E47C8B"/>
    <w:rsid w:val="00E8416B"/>
    <w:rsid w:val="00E85EF7"/>
    <w:rsid w:val="00F01970"/>
    <w:rsid w:val="00F179B5"/>
    <w:rsid w:val="00F801D9"/>
    <w:rsid w:val="00F83BF3"/>
    <w:rsid w:val="02F90D63"/>
    <w:rsid w:val="0EAF7DFC"/>
    <w:rsid w:val="0EBEFD6E"/>
    <w:rsid w:val="0EF7824B"/>
    <w:rsid w:val="0FDF33BC"/>
    <w:rsid w:val="15163C06"/>
    <w:rsid w:val="163A289C"/>
    <w:rsid w:val="17A54843"/>
    <w:rsid w:val="17F3EEA0"/>
    <w:rsid w:val="1B9D2908"/>
    <w:rsid w:val="1DDBD1C3"/>
    <w:rsid w:val="1E08178A"/>
    <w:rsid w:val="1E9156E8"/>
    <w:rsid w:val="1EA10810"/>
    <w:rsid w:val="1F971B43"/>
    <w:rsid w:val="1FEB1EDA"/>
    <w:rsid w:val="1FFEC210"/>
    <w:rsid w:val="24B7A7A1"/>
    <w:rsid w:val="26D7941F"/>
    <w:rsid w:val="2AFDF288"/>
    <w:rsid w:val="2B344CE3"/>
    <w:rsid w:val="2BF0B15E"/>
    <w:rsid w:val="2BFBFBBD"/>
    <w:rsid w:val="2C595A53"/>
    <w:rsid w:val="2CB679D9"/>
    <w:rsid w:val="2D1A20EF"/>
    <w:rsid w:val="2DB12AF8"/>
    <w:rsid w:val="2E7BF35D"/>
    <w:rsid w:val="2EBBF534"/>
    <w:rsid w:val="2FEB7357"/>
    <w:rsid w:val="2FF71020"/>
    <w:rsid w:val="2FF7EAED"/>
    <w:rsid w:val="2FF93334"/>
    <w:rsid w:val="2FFEE209"/>
    <w:rsid w:val="310B61B1"/>
    <w:rsid w:val="3204686A"/>
    <w:rsid w:val="35773EDB"/>
    <w:rsid w:val="357F3572"/>
    <w:rsid w:val="36CA2541"/>
    <w:rsid w:val="36D9B888"/>
    <w:rsid w:val="377E3614"/>
    <w:rsid w:val="37CD7446"/>
    <w:rsid w:val="37EF805C"/>
    <w:rsid w:val="386DAD9D"/>
    <w:rsid w:val="38ED1F3E"/>
    <w:rsid w:val="38FF8BD1"/>
    <w:rsid w:val="3B67E2B4"/>
    <w:rsid w:val="3BFB464F"/>
    <w:rsid w:val="3BFB9CD5"/>
    <w:rsid w:val="3BFBE0B2"/>
    <w:rsid w:val="3CFDDD6F"/>
    <w:rsid w:val="3DCF98BF"/>
    <w:rsid w:val="3DDFDA97"/>
    <w:rsid w:val="3DFB863B"/>
    <w:rsid w:val="3DFD0A19"/>
    <w:rsid w:val="3E247F32"/>
    <w:rsid w:val="3EEAE61F"/>
    <w:rsid w:val="3EFA7CB6"/>
    <w:rsid w:val="3F5BBE17"/>
    <w:rsid w:val="3FA532BE"/>
    <w:rsid w:val="3FBF6C0E"/>
    <w:rsid w:val="3FD871C2"/>
    <w:rsid w:val="3FDEF096"/>
    <w:rsid w:val="3FE75842"/>
    <w:rsid w:val="3FF712B3"/>
    <w:rsid w:val="3FFBFE13"/>
    <w:rsid w:val="3FFDF7EE"/>
    <w:rsid w:val="3FFF697E"/>
    <w:rsid w:val="42A36323"/>
    <w:rsid w:val="42BED221"/>
    <w:rsid w:val="45F14B9E"/>
    <w:rsid w:val="466E81FE"/>
    <w:rsid w:val="46FF96BB"/>
    <w:rsid w:val="473B2951"/>
    <w:rsid w:val="475BB837"/>
    <w:rsid w:val="47A80189"/>
    <w:rsid w:val="47C51535"/>
    <w:rsid w:val="49F1823A"/>
    <w:rsid w:val="4AE9183D"/>
    <w:rsid w:val="4AFA1D58"/>
    <w:rsid w:val="4B6E0B60"/>
    <w:rsid w:val="4D7E5B93"/>
    <w:rsid w:val="4DA65FC9"/>
    <w:rsid w:val="4FCDD9CB"/>
    <w:rsid w:val="51B90651"/>
    <w:rsid w:val="553E2CDD"/>
    <w:rsid w:val="56D91034"/>
    <w:rsid w:val="56FFF763"/>
    <w:rsid w:val="5776ED31"/>
    <w:rsid w:val="579F5C7B"/>
    <w:rsid w:val="57EE633E"/>
    <w:rsid w:val="59B22878"/>
    <w:rsid w:val="59CC4CE6"/>
    <w:rsid w:val="59E6F411"/>
    <w:rsid w:val="5BFAB705"/>
    <w:rsid w:val="5BFF2D33"/>
    <w:rsid w:val="5CDE1AE9"/>
    <w:rsid w:val="5D0E9799"/>
    <w:rsid w:val="5DABB044"/>
    <w:rsid w:val="5E7F082E"/>
    <w:rsid w:val="5EDE4D67"/>
    <w:rsid w:val="5F1F3F08"/>
    <w:rsid w:val="5F8E75A1"/>
    <w:rsid w:val="5F9F025D"/>
    <w:rsid w:val="5FB7F0F7"/>
    <w:rsid w:val="5FD8468A"/>
    <w:rsid w:val="614B11AE"/>
    <w:rsid w:val="63153CDD"/>
    <w:rsid w:val="63D423AB"/>
    <w:rsid w:val="65EF56E2"/>
    <w:rsid w:val="663FBDAE"/>
    <w:rsid w:val="677EF687"/>
    <w:rsid w:val="67DD4550"/>
    <w:rsid w:val="67DF9EF1"/>
    <w:rsid w:val="67FCCAD0"/>
    <w:rsid w:val="69EFEC99"/>
    <w:rsid w:val="6AFD386C"/>
    <w:rsid w:val="6B3E2A81"/>
    <w:rsid w:val="6B7B4312"/>
    <w:rsid w:val="6B9BA66A"/>
    <w:rsid w:val="6BFA03F8"/>
    <w:rsid w:val="6CDFAA0B"/>
    <w:rsid w:val="6D3B45BF"/>
    <w:rsid w:val="6DD9D0C0"/>
    <w:rsid w:val="6DFFD889"/>
    <w:rsid w:val="6E0F838B"/>
    <w:rsid w:val="6EB1590C"/>
    <w:rsid w:val="6F2671A0"/>
    <w:rsid w:val="6F6DEA4D"/>
    <w:rsid w:val="6FABA988"/>
    <w:rsid w:val="6FEF3A5D"/>
    <w:rsid w:val="6FFE6060"/>
    <w:rsid w:val="6FFF0ACD"/>
    <w:rsid w:val="6FFFE151"/>
    <w:rsid w:val="6FFFF270"/>
    <w:rsid w:val="705728A5"/>
    <w:rsid w:val="706789BB"/>
    <w:rsid w:val="71A43F6A"/>
    <w:rsid w:val="71E6FDD2"/>
    <w:rsid w:val="736FE66F"/>
    <w:rsid w:val="739BBBEC"/>
    <w:rsid w:val="73F1E39E"/>
    <w:rsid w:val="752A7CD1"/>
    <w:rsid w:val="7677A725"/>
    <w:rsid w:val="7686350A"/>
    <w:rsid w:val="76DD5863"/>
    <w:rsid w:val="777F8A9A"/>
    <w:rsid w:val="77A70980"/>
    <w:rsid w:val="77BDCE99"/>
    <w:rsid w:val="77DE4A47"/>
    <w:rsid w:val="77EF815F"/>
    <w:rsid w:val="77FB6B3A"/>
    <w:rsid w:val="7955DB4E"/>
    <w:rsid w:val="79DF591B"/>
    <w:rsid w:val="79EE4707"/>
    <w:rsid w:val="79FAEC3D"/>
    <w:rsid w:val="7A2F500B"/>
    <w:rsid w:val="7A798EAC"/>
    <w:rsid w:val="7ABFEA9E"/>
    <w:rsid w:val="7AF9BED6"/>
    <w:rsid w:val="7B3755C8"/>
    <w:rsid w:val="7BBD931B"/>
    <w:rsid w:val="7BCFD032"/>
    <w:rsid w:val="7BDF49D0"/>
    <w:rsid w:val="7BED2752"/>
    <w:rsid w:val="7BEF43E3"/>
    <w:rsid w:val="7BFBD901"/>
    <w:rsid w:val="7BFF45F1"/>
    <w:rsid w:val="7BFFA5A1"/>
    <w:rsid w:val="7C77C37B"/>
    <w:rsid w:val="7CDF472F"/>
    <w:rsid w:val="7D1BDAF9"/>
    <w:rsid w:val="7D35CD32"/>
    <w:rsid w:val="7D4F1876"/>
    <w:rsid w:val="7D7FD409"/>
    <w:rsid w:val="7DCD9A24"/>
    <w:rsid w:val="7DD74B01"/>
    <w:rsid w:val="7DDF1D8C"/>
    <w:rsid w:val="7DE69575"/>
    <w:rsid w:val="7DE74120"/>
    <w:rsid w:val="7DF391B5"/>
    <w:rsid w:val="7DF69C4A"/>
    <w:rsid w:val="7DFECF72"/>
    <w:rsid w:val="7E1DD68C"/>
    <w:rsid w:val="7E332990"/>
    <w:rsid w:val="7E69F83D"/>
    <w:rsid w:val="7E8E60D1"/>
    <w:rsid w:val="7EBF1DBE"/>
    <w:rsid w:val="7EEBD5C0"/>
    <w:rsid w:val="7EEF6B4B"/>
    <w:rsid w:val="7EFF4B41"/>
    <w:rsid w:val="7F1FDF8B"/>
    <w:rsid w:val="7F2D93C9"/>
    <w:rsid w:val="7F392805"/>
    <w:rsid w:val="7F5D2721"/>
    <w:rsid w:val="7F6F22B8"/>
    <w:rsid w:val="7F728418"/>
    <w:rsid w:val="7F7DFA19"/>
    <w:rsid w:val="7F7FF525"/>
    <w:rsid w:val="7F9F55C7"/>
    <w:rsid w:val="7FBB1500"/>
    <w:rsid w:val="7FCF2EE3"/>
    <w:rsid w:val="7FDF75CB"/>
    <w:rsid w:val="7FDF9B2E"/>
    <w:rsid w:val="7FED1461"/>
    <w:rsid w:val="7FF73417"/>
    <w:rsid w:val="7FF7385D"/>
    <w:rsid w:val="7FFAC256"/>
    <w:rsid w:val="7FFAD2FB"/>
    <w:rsid w:val="7FFEC2F7"/>
    <w:rsid w:val="7FFF07BF"/>
    <w:rsid w:val="7FFF2199"/>
    <w:rsid w:val="7FFF2B97"/>
    <w:rsid w:val="7FFF4CF9"/>
    <w:rsid w:val="7FFF8271"/>
    <w:rsid w:val="7FFFA1F8"/>
    <w:rsid w:val="8BF7D8E2"/>
    <w:rsid w:val="8F9B04DB"/>
    <w:rsid w:val="959D9C24"/>
    <w:rsid w:val="96FE99FC"/>
    <w:rsid w:val="9BFA7CA9"/>
    <w:rsid w:val="9C5649DD"/>
    <w:rsid w:val="9DAA1A75"/>
    <w:rsid w:val="9E367D21"/>
    <w:rsid w:val="9F7EB559"/>
    <w:rsid w:val="9FFF1516"/>
    <w:rsid w:val="A1FB3800"/>
    <w:rsid w:val="A3F9AA2A"/>
    <w:rsid w:val="A7B46AC0"/>
    <w:rsid w:val="A7FF8786"/>
    <w:rsid w:val="A87F893B"/>
    <w:rsid w:val="AB5E77BA"/>
    <w:rsid w:val="AD9FC015"/>
    <w:rsid w:val="AE7F8E99"/>
    <w:rsid w:val="AF53B83E"/>
    <w:rsid w:val="AFBC32E3"/>
    <w:rsid w:val="AFE7E104"/>
    <w:rsid w:val="AFF79B5F"/>
    <w:rsid w:val="B27915F8"/>
    <w:rsid w:val="B3ED853D"/>
    <w:rsid w:val="B6ED140B"/>
    <w:rsid w:val="B6F34E6A"/>
    <w:rsid w:val="B75FE21F"/>
    <w:rsid w:val="B78BD8F8"/>
    <w:rsid w:val="B7DFA51F"/>
    <w:rsid w:val="B8E7295D"/>
    <w:rsid w:val="BBEB0915"/>
    <w:rsid w:val="BBEFC630"/>
    <w:rsid w:val="BDA78634"/>
    <w:rsid w:val="BEB4A692"/>
    <w:rsid w:val="BED590C2"/>
    <w:rsid w:val="BED63471"/>
    <w:rsid w:val="BED79478"/>
    <w:rsid w:val="BEEF6240"/>
    <w:rsid w:val="BF6F1A9C"/>
    <w:rsid w:val="BFBA5B09"/>
    <w:rsid w:val="BFBBE7E5"/>
    <w:rsid w:val="BFEA67ED"/>
    <w:rsid w:val="BFEEE934"/>
    <w:rsid w:val="BFEFD33A"/>
    <w:rsid w:val="BFF79F88"/>
    <w:rsid w:val="BFF7E7A9"/>
    <w:rsid w:val="BFF7F111"/>
    <w:rsid w:val="BFFF439D"/>
    <w:rsid w:val="C7BEB32F"/>
    <w:rsid w:val="C7EF9B60"/>
    <w:rsid w:val="CA7E35DE"/>
    <w:rsid w:val="CDF8C35C"/>
    <w:rsid w:val="CEFD35C3"/>
    <w:rsid w:val="CF76F33B"/>
    <w:rsid w:val="CFFDF3B7"/>
    <w:rsid w:val="D0FA2491"/>
    <w:rsid w:val="D3A5B3FF"/>
    <w:rsid w:val="D5FB2E17"/>
    <w:rsid w:val="D5FF41E0"/>
    <w:rsid w:val="D6AFEC32"/>
    <w:rsid w:val="D7BF95EC"/>
    <w:rsid w:val="D7F94D42"/>
    <w:rsid w:val="D973E3B4"/>
    <w:rsid w:val="D9D3E171"/>
    <w:rsid w:val="D9FEDEFF"/>
    <w:rsid w:val="DA770E94"/>
    <w:rsid w:val="DBFF16A3"/>
    <w:rsid w:val="DCABB539"/>
    <w:rsid w:val="DD933C11"/>
    <w:rsid w:val="DDDA0C60"/>
    <w:rsid w:val="DDEE8005"/>
    <w:rsid w:val="DE3BB253"/>
    <w:rsid w:val="DE3D0D3A"/>
    <w:rsid w:val="DEB75591"/>
    <w:rsid w:val="DEEB91A3"/>
    <w:rsid w:val="DF39C1EB"/>
    <w:rsid w:val="DF62011D"/>
    <w:rsid w:val="DFAE9CB1"/>
    <w:rsid w:val="DFDE4B9B"/>
    <w:rsid w:val="DFED647C"/>
    <w:rsid w:val="DFF65B44"/>
    <w:rsid w:val="DFF699EE"/>
    <w:rsid w:val="DFFB0330"/>
    <w:rsid w:val="DFFF017A"/>
    <w:rsid w:val="E5AE9094"/>
    <w:rsid w:val="E78F37B8"/>
    <w:rsid w:val="E7BBFD58"/>
    <w:rsid w:val="E7DCAD5E"/>
    <w:rsid w:val="E7DF3325"/>
    <w:rsid w:val="E7F6CE1E"/>
    <w:rsid w:val="E7FA622F"/>
    <w:rsid w:val="E87CF6B5"/>
    <w:rsid w:val="E9B6F4A4"/>
    <w:rsid w:val="EBB71F05"/>
    <w:rsid w:val="EBEBB551"/>
    <w:rsid w:val="EBF7D01E"/>
    <w:rsid w:val="EBFB4ADA"/>
    <w:rsid w:val="EC4D3D73"/>
    <w:rsid w:val="EDDE95C4"/>
    <w:rsid w:val="EF7BC980"/>
    <w:rsid w:val="EF9FDB21"/>
    <w:rsid w:val="EFBF7F67"/>
    <w:rsid w:val="EFD71C3B"/>
    <w:rsid w:val="EFEDB237"/>
    <w:rsid w:val="EFF6DB81"/>
    <w:rsid w:val="EFF94BE3"/>
    <w:rsid w:val="EFFFC725"/>
    <w:rsid w:val="F1682B90"/>
    <w:rsid w:val="F1E77961"/>
    <w:rsid w:val="F33FF3DA"/>
    <w:rsid w:val="F37A9CAE"/>
    <w:rsid w:val="F3960F24"/>
    <w:rsid w:val="F3AE1D34"/>
    <w:rsid w:val="F3BF5020"/>
    <w:rsid w:val="F3C96B9D"/>
    <w:rsid w:val="F3D37B86"/>
    <w:rsid w:val="F3DAB3FC"/>
    <w:rsid w:val="F3E53167"/>
    <w:rsid w:val="F3E94E4D"/>
    <w:rsid w:val="F3F71DD0"/>
    <w:rsid w:val="F57FFE20"/>
    <w:rsid w:val="F5CB4465"/>
    <w:rsid w:val="F5DFBB3E"/>
    <w:rsid w:val="F5E26CD8"/>
    <w:rsid w:val="F5F5B02E"/>
    <w:rsid w:val="F65F269B"/>
    <w:rsid w:val="F66F01E9"/>
    <w:rsid w:val="F694A682"/>
    <w:rsid w:val="F6FD1863"/>
    <w:rsid w:val="F6FE03F2"/>
    <w:rsid w:val="F79BFD2F"/>
    <w:rsid w:val="F7AF1CDD"/>
    <w:rsid w:val="F7BBE75B"/>
    <w:rsid w:val="F7DF5B3D"/>
    <w:rsid w:val="F7F7426E"/>
    <w:rsid w:val="F97E42DE"/>
    <w:rsid w:val="FABFBD0D"/>
    <w:rsid w:val="FAEA883D"/>
    <w:rsid w:val="FB2F46F7"/>
    <w:rsid w:val="FB553F6E"/>
    <w:rsid w:val="FB636B87"/>
    <w:rsid w:val="FBBF468C"/>
    <w:rsid w:val="FBCF8880"/>
    <w:rsid w:val="FBF7F282"/>
    <w:rsid w:val="FBFA6F52"/>
    <w:rsid w:val="FBFFC7C0"/>
    <w:rsid w:val="FC34F124"/>
    <w:rsid w:val="FD0FED85"/>
    <w:rsid w:val="FD533239"/>
    <w:rsid w:val="FD9E6EEF"/>
    <w:rsid w:val="FDAF8BB2"/>
    <w:rsid w:val="FDB45DEA"/>
    <w:rsid w:val="FDB5C8ED"/>
    <w:rsid w:val="FDB7444F"/>
    <w:rsid w:val="FDDFCB80"/>
    <w:rsid w:val="FDECF831"/>
    <w:rsid w:val="FDFD70B9"/>
    <w:rsid w:val="FE74D21A"/>
    <w:rsid w:val="FE7D0E1C"/>
    <w:rsid w:val="FE997695"/>
    <w:rsid w:val="FE9DEF30"/>
    <w:rsid w:val="FEAF8FF9"/>
    <w:rsid w:val="FEBE820F"/>
    <w:rsid w:val="FECF515F"/>
    <w:rsid w:val="FEDF8C80"/>
    <w:rsid w:val="FEFF8D13"/>
    <w:rsid w:val="FEFFDC42"/>
    <w:rsid w:val="FF757B5A"/>
    <w:rsid w:val="FF77DBA6"/>
    <w:rsid w:val="FF7C3B62"/>
    <w:rsid w:val="FF7D5CA5"/>
    <w:rsid w:val="FF7E0B28"/>
    <w:rsid w:val="FF979071"/>
    <w:rsid w:val="FFE64A4D"/>
    <w:rsid w:val="FFEBCB20"/>
    <w:rsid w:val="FFF3E4DF"/>
    <w:rsid w:val="FFF91D84"/>
    <w:rsid w:val="FFFC970D"/>
    <w:rsid w:val="FFFD3584"/>
    <w:rsid w:val="FFFEA63D"/>
    <w:rsid w:val="FFFF39DE"/>
    <w:rsid w:val="FFFF90D1"/>
    <w:rsid w:val="FFFFA47C"/>
    <w:rsid w:val="FFFFF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2"/>
      <w:lang w:val="en-US" w:eastAsia="zh-CN" w:bidi="ar-SA"/>
    </w:rPr>
  </w:style>
  <w:style w:type="paragraph" w:styleId="3">
    <w:name w:val="heading 3"/>
    <w:basedOn w:val="1"/>
    <w:next w:val="1"/>
    <w:link w:val="18"/>
    <w:unhideWhenUsed/>
    <w:qFormat/>
    <w:uiPriority w:val="9"/>
    <w:pPr>
      <w:snapToGrid w:val="0"/>
      <w:spacing w:line="360" w:lineRule="auto"/>
      <w:ind w:firstLine="200" w:firstLineChars="200"/>
      <w:outlineLvl w:val="2"/>
    </w:pPr>
    <w:rPr>
      <w:rFonts w:ascii="仿宋_GB2312" w:hAnsi="仿宋_GB2312" w:eastAsia="仿宋_GB2312"/>
      <w:b/>
      <w:sz w:val="30"/>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afterLines="0" w:afterAutospacing="0"/>
    </w:pPr>
  </w:style>
  <w:style w:type="paragraph" w:styleId="4">
    <w:name w:val="Normal Indent"/>
    <w:qFormat/>
    <w:uiPriority w:val="0"/>
    <w:pPr>
      <w:widowControl w:val="0"/>
      <w:suppressAutoHyphens/>
      <w:kinsoku w:val="0"/>
      <w:autoSpaceDE w:val="0"/>
      <w:autoSpaceDN w:val="0"/>
      <w:adjustRightInd w:val="0"/>
      <w:snapToGrid w:val="0"/>
      <w:spacing w:line="500" w:lineRule="exact"/>
      <w:ind w:left="0" w:leftChars="0" w:firstLine="0" w:firstLineChars="0"/>
      <w:jc w:val="left"/>
      <w:textAlignment w:val="baseline"/>
    </w:pPr>
    <w:rPr>
      <w:rFonts w:ascii="Arial" w:hAnsi="Arial" w:eastAsia="仿宋_GB2312" w:cs="Arial"/>
      <w:snapToGrid w:val="0"/>
      <w:color w:val="000000"/>
      <w:kern w:val="0"/>
      <w:sz w:val="24"/>
      <w:szCs w:val="21"/>
      <w:lang w:val="en-US" w:eastAsia="en-US" w:bidi="ar-SA"/>
    </w:rPr>
  </w:style>
  <w:style w:type="paragraph" w:styleId="5">
    <w:name w:val="Body Text Indent"/>
    <w:basedOn w:val="1"/>
    <w:unhideWhenUsed/>
    <w:qFormat/>
    <w:uiPriority w:val="99"/>
    <w:pPr>
      <w:spacing w:after="120"/>
      <w:ind w:left="420" w:leftChars="200"/>
    </w:p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2"/>
    <w:basedOn w:val="5"/>
    <w:unhideWhenUsed/>
    <w:qFormat/>
    <w:uiPriority w:val="99"/>
    <w:pPr>
      <w:ind w:firstLine="420" w:firstLineChars="200"/>
    </w:p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semiHidden/>
    <w:unhideWhenUsed/>
    <w:qFormat/>
    <w:uiPriority w:val="99"/>
    <w:rPr>
      <w:color w:val="0000FF"/>
      <w:u w:val="single"/>
    </w:rPr>
  </w:style>
  <w:style w:type="character" w:customStyle="1" w:styleId="14">
    <w:name w:val="页脚 字符"/>
    <w:basedOn w:val="12"/>
    <w:link w:val="7"/>
    <w:qFormat/>
    <w:uiPriority w:val="99"/>
    <w:rPr>
      <w:sz w:val="18"/>
      <w:szCs w:val="18"/>
    </w:rPr>
  </w:style>
  <w:style w:type="paragraph" w:customStyle="1" w:styleId="15">
    <w:name w:val="TOC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16">
    <w:name w:val="页眉 字符"/>
    <w:basedOn w:val="12"/>
    <w:link w:val="8"/>
    <w:qFormat/>
    <w:uiPriority w:val="99"/>
    <w:rPr>
      <w:sz w:val="18"/>
      <w:szCs w:val="18"/>
    </w:rPr>
  </w:style>
  <w:style w:type="character" w:customStyle="1" w:styleId="17">
    <w:name w:val="批注框文本 字符"/>
    <w:basedOn w:val="12"/>
    <w:link w:val="6"/>
    <w:semiHidden/>
    <w:qFormat/>
    <w:uiPriority w:val="99"/>
    <w:rPr>
      <w:rFonts w:ascii="Calibri" w:hAnsi="Calibri" w:eastAsia="宋体" w:cs="Times New Roman"/>
      <w:sz w:val="18"/>
      <w:szCs w:val="18"/>
    </w:rPr>
  </w:style>
  <w:style w:type="character" w:customStyle="1" w:styleId="18">
    <w:name w:val="标题 3 字符"/>
    <w:basedOn w:val="12"/>
    <w:link w:val="3"/>
    <w:qFormat/>
    <w:uiPriority w:val="9"/>
    <w:rPr>
      <w:rFonts w:ascii="仿宋_GB2312" w:hAnsi="仿宋_GB2312" w:eastAsia="仿宋_GB2312" w:cs="Times New Roman"/>
      <w:b/>
      <w:sz w:val="30"/>
      <w:szCs w:val="28"/>
    </w:rPr>
  </w:style>
  <w:style w:type="table" w:customStyle="1" w:styleId="19">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20">
    <w:name w:val="font21"/>
    <w:basedOn w:val="12"/>
    <w:qFormat/>
    <w:uiPriority w:val="0"/>
    <w:rPr>
      <w:rFonts w:ascii="Arial" w:hAnsi="Arial" w:cs="Arial"/>
      <w:color w:val="000000"/>
      <w:sz w:val="24"/>
      <w:szCs w:val="24"/>
      <w:u w:val="none"/>
    </w:rPr>
  </w:style>
  <w:style w:type="character" w:customStyle="1" w:styleId="21">
    <w:name w:val="font01"/>
    <w:basedOn w:val="12"/>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17</Pages>
  <Words>2028</Words>
  <Characters>2071</Characters>
  <Lines>82</Lines>
  <Paragraphs>23</Paragraphs>
  <TotalTime>5</TotalTime>
  <ScaleCrop>false</ScaleCrop>
  <LinksUpToDate>false</LinksUpToDate>
  <CharactersWithSpaces>2108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2021-10-19T07:27:00Z</dcterms:created>
  <dc:creator>测试人员</dc:creator>
  <cp:lastModifiedBy>uos</cp:lastModifiedBy>
  <cp:lastPrinted>2025-02-28T14:32:00Z</cp:lastPrinted>
  <dcterms:modified xsi:type="dcterms:W3CDTF">2025-04-16T13:55:07Z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E47DC8CEEAFC4A16819E1F7A08B05CF2</vt:lpwstr>
  </property>
</Properties>
</file>